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4453AB13" w:rsidR="004D238B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0B481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5065">
        <w:rPr>
          <w:b/>
          <w:noProof/>
          <w:sz w:val="28"/>
        </w:rPr>
        <w:t>R2-</w:t>
      </w:r>
      <w:r w:rsidR="00E630CA">
        <w:rPr>
          <w:b/>
          <w:noProof/>
          <w:sz w:val="28"/>
        </w:rPr>
        <w:t>1</w:t>
      </w:r>
      <w:r w:rsidR="00FB5065" w:rsidRPr="00FB5065">
        <w:rPr>
          <w:b/>
          <w:noProof/>
          <w:sz w:val="28"/>
        </w:rPr>
        <w:t>80</w:t>
      </w:r>
      <w:r w:rsidR="000B4817">
        <w:rPr>
          <w:b/>
          <w:noProof/>
          <w:sz w:val="28"/>
        </w:rPr>
        <w:t>7294</w:t>
      </w:r>
    </w:p>
    <w:p w14:paraId="2DA62C86" w14:textId="53921E4C" w:rsidR="004D238B" w:rsidRPr="001C5A9C" w:rsidRDefault="000B4817" w:rsidP="004D238B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Busan</w:t>
      </w:r>
      <w:r w:rsidRPr="00EB4ABD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Pr="00EB4ABD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May 21-25</w:t>
      </w:r>
      <w:r w:rsidRPr="00EB4ABD">
        <w:rPr>
          <w:b/>
          <w:bCs/>
          <w:sz w:val="24"/>
          <w:szCs w:val="24"/>
        </w:rPr>
        <w:t>, 2018</w:t>
      </w:r>
      <w:r w:rsidR="004D238B">
        <w:rPr>
          <w:b/>
          <w:bCs/>
          <w:sz w:val="24"/>
          <w:szCs w:val="24"/>
        </w:rPr>
        <w:tab/>
      </w:r>
      <w:r w:rsidR="00FB5065" w:rsidRPr="000B4817">
        <w:rPr>
          <w:b/>
          <w:i/>
          <w:noProof/>
          <w:sz w:val="22"/>
        </w:rPr>
        <w:t xml:space="preserve">revision of </w:t>
      </w:r>
      <w:r w:rsidR="00FB5065" w:rsidRPr="000B4817">
        <w:rPr>
          <w:b/>
          <w:noProof/>
          <w:sz w:val="22"/>
        </w:rPr>
        <w:t>R2-180</w:t>
      </w:r>
      <w:r w:rsidRPr="000B4817">
        <w:rPr>
          <w:b/>
          <w:noProof/>
          <w:sz w:val="22"/>
        </w:rPr>
        <w:t>6040</w:t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4F2CF9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9.14.</w:t>
      </w:r>
      <w:r w:rsidR="00F06BEC">
        <w:rPr>
          <w:rFonts w:ascii="Arial" w:hAnsi="Arial"/>
          <w:sz w:val="24"/>
          <w:lang w:val="en-US"/>
        </w:rPr>
        <w:t>2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79328EF3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D727D2">
        <w:rPr>
          <w:rFonts w:ascii="Arial" w:hAnsi="Arial"/>
          <w:sz w:val="24"/>
          <w:lang w:val="en-US"/>
        </w:rPr>
        <w:t xml:space="preserve">ASN.1 for </w:t>
      </w:r>
      <w:r w:rsidR="005B454C">
        <w:rPr>
          <w:rFonts w:ascii="Arial" w:hAnsi="Arial"/>
          <w:sz w:val="24"/>
          <w:lang w:val="en-US"/>
        </w:rPr>
        <w:t>PRACH</w:t>
      </w:r>
      <w:r w:rsidR="00D727D2">
        <w:rPr>
          <w:rFonts w:ascii="Arial" w:hAnsi="Arial"/>
          <w:sz w:val="24"/>
          <w:lang w:val="en-US"/>
        </w:rPr>
        <w:t xml:space="preserve"> partitioning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5EB2C328" w14:textId="6449BC04" w:rsidR="005423BC" w:rsidRDefault="00E575C6" w:rsidP="005423BC">
      <w:pPr>
        <w:jc w:val="both"/>
      </w:pPr>
      <w:r>
        <w:t>The WI description for even further enhanced MTC for LTE</w:t>
      </w:r>
      <w:r w:rsidR="00D052B3">
        <w:t xml:space="preserve"> </w:t>
      </w:r>
      <w:r>
        <w:t>is given in</w:t>
      </w:r>
      <w:r w:rsidR="00625BA0" w:rsidRPr="00625BA0">
        <w:t xml:space="preserve"> </w:t>
      </w:r>
      <w:r w:rsidR="00625BA0">
        <w:t>[1].</w:t>
      </w:r>
      <w:r w:rsidR="00625028">
        <w:t xml:space="preserve"> </w:t>
      </w:r>
      <w:r w:rsidR="005423BC">
        <w:t>Current RRC running CR is given in [</w:t>
      </w:r>
      <w:r w:rsidR="004464F7">
        <w:t>2</w:t>
      </w:r>
      <w:r w:rsidR="005423BC">
        <w:t>].</w:t>
      </w:r>
    </w:p>
    <w:p w14:paraId="78A92F53" w14:textId="1D0D9FB0" w:rsidR="00163924" w:rsidRDefault="005423BC" w:rsidP="00ED4A2B">
      <w:pPr>
        <w:jc w:val="both"/>
      </w:pPr>
      <w:r>
        <w:t>One of the remaining items is ASN.1 for PRACH partitioning</w:t>
      </w:r>
      <w:r w:rsidR="00044B74">
        <w:t xml:space="preserve"> for </w:t>
      </w:r>
      <w:proofErr w:type="spellStart"/>
      <w:r w:rsidR="00044B74">
        <w:t>eMTC</w:t>
      </w:r>
      <w:proofErr w:type="spellEnd"/>
      <w:r>
        <w:t>.</w:t>
      </w:r>
      <w:r w:rsidR="008E41B3">
        <w:t xml:space="preserve"> </w:t>
      </w:r>
      <w:r w:rsidR="00237B4F">
        <w:t>P</w:t>
      </w:r>
      <w:r w:rsidR="008E41B3">
        <w:t>ost-meeting email discussion</w:t>
      </w:r>
      <w:r w:rsidR="00237B4F">
        <w:t xml:space="preserve"> [10</w:t>
      </w:r>
      <w:r w:rsidR="00441B0B">
        <w:t>1</w:t>
      </w:r>
      <w:r w:rsidR="00237B4F">
        <w:t>#</w:t>
      </w:r>
      <w:r w:rsidR="00441B0B">
        <w:t>5</w:t>
      </w:r>
      <w:r w:rsidR="00237B4F">
        <w:t>9]</w:t>
      </w:r>
      <w:r w:rsidR="008E41B3">
        <w:t xml:space="preserve"> tried to</w:t>
      </w:r>
      <w:r w:rsidR="00237B4F">
        <w:t xml:space="preserve"> capture the ASN.1 for PRACH resource partitioning </w:t>
      </w:r>
      <w:r w:rsidR="00441B0B">
        <w:t>based on contributions and discussion from RAN2#101</w:t>
      </w:r>
      <w:r w:rsidR="001D4BC6">
        <w:t xml:space="preserve">. </w:t>
      </w:r>
      <w:r w:rsidR="00441B0B">
        <w:t xml:space="preserve">There were some </w:t>
      </w:r>
      <w:r w:rsidR="009F3743">
        <w:t>unaddres</w:t>
      </w:r>
      <w:bookmarkStart w:id="2" w:name="_GoBack"/>
      <w:bookmarkEnd w:id="2"/>
      <w:r w:rsidR="009F3743">
        <w:t>sed</w:t>
      </w:r>
      <w:r w:rsidR="00441B0B">
        <w:t xml:space="preserve"> comment</w:t>
      </w:r>
      <w:r>
        <w:t xml:space="preserve">s. </w:t>
      </w:r>
    </w:p>
    <w:p w14:paraId="2EB3E926" w14:textId="7CE1B819" w:rsidR="00D55031" w:rsidRDefault="00D55031" w:rsidP="00ED4A2B">
      <w:pPr>
        <w:jc w:val="both"/>
      </w:pPr>
      <w:r>
        <w:t xml:space="preserve">Compared to previous version, the NB-IoT part is removed </w:t>
      </w:r>
      <w:r>
        <w:t xml:space="preserve">in this revision of the </w:t>
      </w:r>
      <w:proofErr w:type="spellStart"/>
      <w:r>
        <w:t>Tdoc</w:t>
      </w:r>
      <w:proofErr w:type="spellEnd"/>
      <w:r>
        <w:t xml:space="preserve"> as agreements were reached in RAN2#101bis.</w:t>
      </w:r>
    </w:p>
    <w:p w14:paraId="0D8976FF" w14:textId="03889D50" w:rsidR="008B368F" w:rsidRDefault="001D4BC6" w:rsidP="002119DA">
      <w:pPr>
        <w:pStyle w:val="Heading1"/>
      </w:pPr>
      <w:r>
        <w:t>Discussion</w:t>
      </w:r>
    </w:p>
    <w:p w14:paraId="2B38A7FF" w14:textId="6EC5889F" w:rsidR="00FC4F8B" w:rsidRDefault="00FC4F8B" w:rsidP="00FC4F8B">
      <w:r>
        <w:t xml:space="preserve">For </w:t>
      </w:r>
      <w:proofErr w:type="spellStart"/>
      <w:r>
        <w:t>eMTC</w:t>
      </w:r>
      <w:proofErr w:type="spellEnd"/>
      <w:r>
        <w:t>, PRACH partitioning involves at least two aspects:</w:t>
      </w:r>
    </w:p>
    <w:p w14:paraId="3791A7C5" w14:textId="77777777" w:rsidR="00FC4F8B" w:rsidRDefault="00FC4F8B" w:rsidP="001D6A2F">
      <w:pPr>
        <w:pStyle w:val="ListParagraph"/>
        <w:numPr>
          <w:ilvl w:val="0"/>
          <w:numId w:val="9"/>
        </w:numPr>
      </w:pPr>
      <w:r>
        <w:t>PRACH time-frequency resources partitioning</w:t>
      </w:r>
    </w:p>
    <w:p w14:paraId="69DE0B01" w14:textId="77777777" w:rsidR="00FC4F8B" w:rsidRDefault="00FC4F8B" w:rsidP="001D6A2F">
      <w:pPr>
        <w:pStyle w:val="ListParagraph"/>
        <w:numPr>
          <w:ilvl w:val="0"/>
          <w:numId w:val="9"/>
        </w:numPr>
      </w:pPr>
      <w:r>
        <w:t>PRACH preamble partitioning</w:t>
      </w:r>
    </w:p>
    <w:p w14:paraId="4CD1E485" w14:textId="53D56880" w:rsidR="00FC4F8B" w:rsidRPr="00FC4F8B" w:rsidRDefault="00FC4F8B" w:rsidP="00FC4F8B">
      <w:r>
        <w:t>In addition</w:t>
      </w:r>
      <w:r w:rsidRPr="004E2BFF">
        <w:t>, the above is applicable for per CE level.</w:t>
      </w:r>
    </w:p>
    <w:p w14:paraId="579983D6" w14:textId="3045DF6F" w:rsidR="009F3743" w:rsidRPr="009F3743" w:rsidRDefault="009F3743" w:rsidP="00044B74">
      <w:pPr>
        <w:pStyle w:val="Heading2"/>
      </w:pPr>
      <w:r w:rsidRPr="009F3743">
        <w:t>PRACH time-frequency resources partitioning</w:t>
      </w:r>
      <w:r w:rsidR="00FC4F8B">
        <w:t xml:space="preserve"> for EDT</w:t>
      </w:r>
    </w:p>
    <w:p w14:paraId="04D4EA81" w14:textId="49160772" w:rsidR="00293436" w:rsidRDefault="0034243D" w:rsidP="00293436">
      <w:r w:rsidRPr="009F3743">
        <w:t xml:space="preserve">This is already captured in the running CR with changes in </w:t>
      </w:r>
      <w:r w:rsidRPr="004910EB">
        <w:rPr>
          <w:i/>
        </w:rPr>
        <w:t>PRACH-Config</w:t>
      </w:r>
      <w:r w:rsidRPr="009F3743">
        <w:t xml:space="preserve">. </w:t>
      </w:r>
    </w:p>
    <w:p w14:paraId="652E9673" w14:textId="432D37FE" w:rsidR="00FA3D14" w:rsidRDefault="00FA3D14" w:rsidP="00044B74">
      <w:pPr>
        <w:pStyle w:val="Heading2"/>
      </w:pPr>
      <w:r>
        <w:t>PRACH preamble partitioning</w:t>
      </w:r>
      <w:r w:rsidR="00FC4F8B">
        <w:t xml:space="preserve"> for EDT</w:t>
      </w:r>
    </w:p>
    <w:p w14:paraId="4F051F42" w14:textId="17AC7371" w:rsidR="00E12034" w:rsidRPr="00924655" w:rsidRDefault="00E12034" w:rsidP="00E12034">
      <w:r w:rsidRPr="00924655">
        <w:t>C</w:t>
      </w:r>
      <w:r w:rsidR="00047C8F" w:rsidRPr="00924655">
        <w:t>urrently</w:t>
      </w:r>
      <w:r w:rsidRPr="00924655">
        <w:t>, within a PRACH resource</w:t>
      </w:r>
      <w:r w:rsidR="004910EB">
        <w:t xml:space="preserve"> (configured by </w:t>
      </w:r>
      <w:r w:rsidR="004910EB" w:rsidRPr="004910EB">
        <w:rPr>
          <w:i/>
        </w:rPr>
        <w:t>PRACH-Config</w:t>
      </w:r>
      <w:r w:rsidR="004910EB">
        <w:t>)</w:t>
      </w:r>
      <w:r w:rsidRPr="00924655">
        <w:t>,</w:t>
      </w:r>
      <w:r w:rsidR="00047C8F" w:rsidRPr="00924655">
        <w:t xml:space="preserve"> the partitioning is </w:t>
      </w:r>
    </w:p>
    <w:p w14:paraId="18BAB0A4" w14:textId="698E1566" w:rsidR="00E12034" w:rsidRPr="00924655" w:rsidRDefault="00760DA1" w:rsidP="001D6A2F">
      <w:pPr>
        <w:pStyle w:val="ListParagraph"/>
        <w:numPr>
          <w:ilvl w:val="0"/>
          <w:numId w:val="8"/>
        </w:numPr>
      </w:pPr>
      <w:r w:rsidRPr="00924655">
        <w:t xml:space="preserve">between </w:t>
      </w:r>
      <w:r w:rsidR="00047C8F" w:rsidRPr="00924655">
        <w:t>group A and B</w:t>
      </w:r>
      <w:r w:rsidR="00E12034" w:rsidRPr="00924655">
        <w:t>, or</w:t>
      </w:r>
    </w:p>
    <w:p w14:paraId="74FB57BA" w14:textId="57033F07" w:rsidR="00E12034" w:rsidRPr="00924655" w:rsidRDefault="00E12034" w:rsidP="001D6A2F">
      <w:pPr>
        <w:pStyle w:val="ListParagraph"/>
        <w:numPr>
          <w:ilvl w:val="0"/>
          <w:numId w:val="8"/>
        </w:numPr>
      </w:pPr>
      <w:r w:rsidRPr="00924655">
        <w:t xml:space="preserve">when different CE levels are configured, </w:t>
      </w:r>
      <w:r w:rsidR="00760DA1">
        <w:t>between</w:t>
      </w:r>
      <w:r w:rsidRPr="00924655">
        <w:t xml:space="preserve"> different CE levels </w:t>
      </w:r>
      <w:r w:rsidR="00760DA1">
        <w:t>(i.e., no group B)</w:t>
      </w:r>
    </w:p>
    <w:p w14:paraId="5D4BCE52" w14:textId="64B3D187" w:rsidR="00E12034" w:rsidRPr="00924655" w:rsidRDefault="00E12034" w:rsidP="00E12034">
      <w:r w:rsidRPr="00924655">
        <w:t xml:space="preserve">For EDT, </w:t>
      </w:r>
      <w:r w:rsidR="00047C8F" w:rsidRPr="00924655">
        <w:t>we need to add group</w:t>
      </w:r>
      <w:r w:rsidRPr="00924655">
        <w:t>s for</w:t>
      </w:r>
      <w:r w:rsidR="00047C8F" w:rsidRPr="00924655">
        <w:t xml:space="preserve"> EDT</w:t>
      </w:r>
      <w:r w:rsidRPr="00924655">
        <w:t xml:space="preserve"> </w:t>
      </w:r>
      <w:r w:rsidR="00844775">
        <w:t>within</w:t>
      </w:r>
      <w:r w:rsidRPr="00924655">
        <w:t xml:space="preserve"> each CE level</w:t>
      </w:r>
      <w:r w:rsidR="00047C8F" w:rsidRPr="00924655">
        <w:t>.</w:t>
      </w:r>
      <w:r w:rsidRPr="00924655">
        <w:t xml:space="preserve"> The following NOTE in TS 36.321 </w:t>
      </w:r>
      <w:r w:rsidR="00A02F45">
        <w:t xml:space="preserve">subclause 5.1.1 </w:t>
      </w:r>
      <w:r w:rsidRPr="00924655">
        <w:t>should be applicable for EDT PRACH partitioning also: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2034" w14:paraId="1BED5ACE" w14:textId="77777777" w:rsidTr="00E9549B">
        <w:tc>
          <w:tcPr>
            <w:tcW w:w="9350" w:type="dxa"/>
          </w:tcPr>
          <w:p w14:paraId="40371354" w14:textId="77777777" w:rsidR="00E12034" w:rsidRPr="0008008F" w:rsidRDefault="00E12034" w:rsidP="00E9549B">
            <w:pPr>
              <w:pStyle w:val="NO"/>
            </w:pPr>
            <w:r>
              <w:t>NOTE:</w:t>
            </w:r>
            <w:r>
              <w:tab/>
              <w:t>When a PRACH resource is shared for multiple enhanced coverage levels, and enhanced coverage levels are differentiated by different preamble indices, Group A and Group B is not used for this PRACH resource.</w:t>
            </w:r>
          </w:p>
        </w:tc>
      </w:tr>
    </w:tbl>
    <w:p w14:paraId="7BC149C7" w14:textId="0F0A740C" w:rsidR="00E12034" w:rsidRDefault="00E12034" w:rsidP="00E12034">
      <w:pPr>
        <w:rPr>
          <w:highlight w:val="yellow"/>
        </w:rPr>
      </w:pPr>
    </w:p>
    <w:p w14:paraId="28B11F97" w14:textId="3262CED9" w:rsidR="004910EB" w:rsidRPr="009F3743" w:rsidRDefault="004910EB" w:rsidP="004910EB">
      <w:pPr>
        <w:pStyle w:val="Proposal"/>
      </w:pPr>
      <w:bookmarkStart w:id="3" w:name="_Toc510697928"/>
      <w:bookmarkStart w:id="4" w:name="_Toc510702858"/>
      <w:bookmarkStart w:id="5" w:name="_Toc510702931"/>
      <w:bookmarkStart w:id="6" w:name="_Toc510735315"/>
      <w:bookmarkStart w:id="7" w:name="_Toc510735413"/>
      <w:bookmarkStart w:id="8" w:name="_Toc513709759"/>
      <w:r>
        <w:lastRenderedPageBreak/>
        <w:t>The following NOTE from TS 36.321 subclause 5.1.1 is applicable for EDT PRACH partitioning: “When a PRACH resource is shared for multiple enhanced coverage levels, and enhanced coverage levels are differentiated by different preamble indices, Group A and Group B is not used for this PRACH resource.”</w:t>
      </w:r>
      <w:bookmarkEnd w:id="3"/>
      <w:bookmarkEnd w:id="4"/>
      <w:bookmarkEnd w:id="5"/>
      <w:bookmarkEnd w:id="6"/>
      <w:bookmarkEnd w:id="7"/>
      <w:bookmarkEnd w:id="8"/>
    </w:p>
    <w:p w14:paraId="15399C2C" w14:textId="5FA39315" w:rsidR="005A5636" w:rsidRPr="005F41F0" w:rsidRDefault="005F41F0" w:rsidP="005A5636">
      <w:r w:rsidRPr="005F41F0">
        <w:t xml:space="preserve">Following modification </w:t>
      </w:r>
      <w:r w:rsidR="00A07F76">
        <w:t>(</w:t>
      </w:r>
      <w:r w:rsidR="00A07F76" w:rsidRPr="00A07F76">
        <w:rPr>
          <w:color w:val="FF0000"/>
        </w:rPr>
        <w:t>red text</w:t>
      </w:r>
      <w:r w:rsidR="00A07F76">
        <w:t xml:space="preserve">) </w:t>
      </w:r>
      <w:r w:rsidRPr="005F41F0">
        <w:t xml:space="preserve">are </w:t>
      </w:r>
      <w:r w:rsidR="00FA3D14">
        <w:t xml:space="preserve">currently captured </w:t>
      </w:r>
      <w:r w:rsidRPr="005F41F0">
        <w:t>in</w:t>
      </w:r>
      <w:r w:rsidR="00FA3D14">
        <w:t xml:space="preserve"> the</w:t>
      </w:r>
      <w:r w:rsidRPr="005F41F0">
        <w:t xml:space="preserve"> RRC</w:t>
      </w:r>
      <w:r w:rsidR="00FA3D14">
        <w:t xml:space="preserve"> running CR</w:t>
      </w:r>
      <w:r w:rsidR="00A07F76">
        <w:t xml:space="preserve"> [</w:t>
      </w:r>
      <w:r w:rsidR="004464F7">
        <w:t>2</w:t>
      </w:r>
      <w:r w:rsidR="00A07F76">
        <w:t>]</w:t>
      </w:r>
      <w:r w:rsidR="00A02F45">
        <w:t>. As the changes were not fully agreed, an Editor’s Note was also captured.</w:t>
      </w:r>
    </w:p>
    <w:p w14:paraId="352521E7" w14:textId="77777777" w:rsidR="005A5636" w:rsidRDefault="005A5636" w:rsidP="005A5636">
      <w:pPr>
        <w:pStyle w:val="PL"/>
        <w:shd w:val="clear" w:color="auto" w:fill="E6E6E6"/>
        <w:rPr>
          <w:lang w:val="en-GB"/>
        </w:rPr>
      </w:pPr>
      <w:r>
        <w:t>RACH-ConfigCommon ::=</w:t>
      </w:r>
      <w:r>
        <w:tab/>
      </w:r>
      <w:r>
        <w:tab/>
        <w:t>SEQUENCE {</w:t>
      </w:r>
    </w:p>
    <w:p w14:paraId="01600FED" w14:textId="7F67A8EA" w:rsidR="005A5636" w:rsidRDefault="005A5636" w:rsidP="009E13A6">
      <w:pPr>
        <w:pStyle w:val="PL"/>
        <w:shd w:val="clear" w:color="auto" w:fill="E6E6E6"/>
      </w:pPr>
      <w:r>
        <w:tab/>
      </w:r>
      <w:r w:rsidR="009E13A6" w:rsidRPr="009E13A6">
        <w:rPr>
          <w:highlight w:val="yellow"/>
        </w:rPr>
        <w:t>&lt;&lt;skip&gt;&gt;</w:t>
      </w:r>
    </w:p>
    <w:p w14:paraId="5D4FA88D" w14:textId="77777777" w:rsidR="005A5636" w:rsidRDefault="005A5636" w:rsidP="005A5636">
      <w:pPr>
        <w:pStyle w:val="PL"/>
        <w:shd w:val="clear" w:color="auto" w:fill="E6E6E6"/>
      </w:pPr>
      <w:r>
        <w:tab/>
        <w:t>...,</w:t>
      </w:r>
    </w:p>
    <w:p w14:paraId="5401FE91" w14:textId="77777777" w:rsidR="005A5636" w:rsidRDefault="005A5636" w:rsidP="005A5636">
      <w:pPr>
        <w:pStyle w:val="PL"/>
        <w:shd w:val="clear" w:color="auto" w:fill="E6E6E6"/>
      </w:pPr>
      <w:r>
        <w:tab/>
        <w:t>[[</w:t>
      </w:r>
      <w:r>
        <w:tab/>
        <w:t>preambleTransMax-CE-r13</w:t>
      </w:r>
      <w:r>
        <w:tab/>
      </w:r>
      <w:r>
        <w:tab/>
      </w:r>
      <w:r>
        <w:tab/>
        <w:t>PreambleTransMax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B8FE1B5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 w:rsidRPr="009E13A6">
        <w:rPr>
          <w:highlight w:val="yellow"/>
        </w:rPr>
        <w:t>rach-CE-LevelInfoList-r13</w:t>
      </w:r>
      <w:r w:rsidRPr="009E13A6">
        <w:rPr>
          <w:highlight w:val="yellow"/>
        </w:rPr>
        <w:tab/>
      </w:r>
      <w:r w:rsidRPr="009E13A6">
        <w:rPr>
          <w:highlight w:val="yellow"/>
        </w:rPr>
        <w:tab/>
        <w:t>RACH-CE-LevelInfoList-r13</w:t>
      </w:r>
      <w:r>
        <w:tab/>
      </w:r>
      <w:r>
        <w:tab/>
      </w:r>
      <w:r>
        <w:tab/>
        <w:t>OPTIONAL</w:t>
      </w:r>
      <w:r>
        <w:tab/>
        <w:t>-- Need OR</w:t>
      </w:r>
    </w:p>
    <w:p w14:paraId="09D2BF37" w14:textId="77777777" w:rsidR="005A5636" w:rsidRDefault="005A5636" w:rsidP="005A5636">
      <w:pPr>
        <w:pStyle w:val="PL"/>
        <w:shd w:val="clear" w:color="auto" w:fill="E6E6E6"/>
      </w:pPr>
      <w:r>
        <w:tab/>
        <w:t>]]</w:t>
      </w:r>
    </w:p>
    <w:p w14:paraId="74FE482A" w14:textId="77777777" w:rsidR="005A5636" w:rsidRDefault="005A5636" w:rsidP="005A5636">
      <w:pPr>
        <w:pStyle w:val="PL"/>
        <w:shd w:val="clear" w:color="auto" w:fill="E6E6E6"/>
      </w:pPr>
      <w:r>
        <w:t>}</w:t>
      </w:r>
    </w:p>
    <w:p w14:paraId="5A237362" w14:textId="77777777" w:rsidR="005A5636" w:rsidRDefault="005A5636" w:rsidP="005A5636">
      <w:pPr>
        <w:pStyle w:val="PL"/>
        <w:shd w:val="clear" w:color="auto" w:fill="E6E6E6"/>
      </w:pPr>
    </w:p>
    <w:p w14:paraId="5978C041" w14:textId="12B6632E" w:rsidR="005A5636" w:rsidRDefault="009E13A6" w:rsidP="005A5636">
      <w:pPr>
        <w:pStyle w:val="PL"/>
        <w:shd w:val="clear" w:color="auto" w:fill="E6E6E6"/>
      </w:pPr>
      <w:r w:rsidRPr="009E13A6">
        <w:rPr>
          <w:highlight w:val="yellow"/>
        </w:rPr>
        <w:t>&lt;&lt;skip&gt;&gt;</w:t>
      </w:r>
    </w:p>
    <w:p w14:paraId="08746804" w14:textId="77777777" w:rsidR="005A5636" w:rsidRDefault="005A5636" w:rsidP="005A5636">
      <w:pPr>
        <w:pStyle w:val="PL"/>
        <w:shd w:val="clear" w:color="auto" w:fill="E6E6E6"/>
      </w:pPr>
    </w:p>
    <w:p w14:paraId="74C7123B" w14:textId="77777777" w:rsidR="005A5636" w:rsidRDefault="005A5636" w:rsidP="005A5636">
      <w:pPr>
        <w:pStyle w:val="PL"/>
        <w:shd w:val="clear" w:color="auto" w:fill="E6E6E6"/>
      </w:pPr>
      <w:r>
        <w:t>RACH-CE-LevelInfoList-r13 ::=</w:t>
      </w:r>
      <w:r>
        <w:tab/>
        <w:t>SEQUENCE (SIZE (1..maxCE-Level-r13)) OF RACH-CE-LevelInfo-r13</w:t>
      </w:r>
    </w:p>
    <w:p w14:paraId="141344CB" w14:textId="77777777" w:rsidR="005A5636" w:rsidRDefault="005A5636" w:rsidP="005A5636">
      <w:pPr>
        <w:pStyle w:val="PL"/>
        <w:shd w:val="clear" w:color="auto" w:fill="E6E6E6"/>
      </w:pPr>
    </w:p>
    <w:p w14:paraId="4242CDD4" w14:textId="77777777" w:rsidR="005A5636" w:rsidRDefault="005A5636" w:rsidP="005A5636">
      <w:pPr>
        <w:pStyle w:val="PL"/>
        <w:shd w:val="clear" w:color="auto" w:fill="E6E6E6"/>
      </w:pPr>
      <w:r>
        <w:t>RACH-CE-LevelInfo-r13 ::=</w:t>
      </w:r>
      <w:r>
        <w:tab/>
      </w:r>
      <w:r>
        <w:tab/>
        <w:t>SEQUENCE {</w:t>
      </w:r>
    </w:p>
    <w:p w14:paraId="17DF0CB1" w14:textId="77777777" w:rsidR="005A5636" w:rsidRDefault="005A5636" w:rsidP="005A5636">
      <w:pPr>
        <w:pStyle w:val="PL"/>
        <w:shd w:val="clear" w:color="auto" w:fill="E6E6E6"/>
      </w:pPr>
      <w:r>
        <w:tab/>
        <w:t>preambleMappingInfo-r13</w:t>
      </w:r>
      <w:r>
        <w:tab/>
      </w:r>
      <w:r>
        <w:tab/>
      </w:r>
      <w:r>
        <w:tab/>
      </w:r>
      <w:r>
        <w:tab/>
        <w:t>SEQUENCE {</w:t>
      </w:r>
    </w:p>
    <w:p w14:paraId="62F6B180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  <w:t>firstPreamble-r13</w:t>
      </w:r>
      <w:r>
        <w:tab/>
      </w:r>
      <w:r>
        <w:tab/>
      </w:r>
      <w:r>
        <w:tab/>
      </w:r>
      <w:r>
        <w:tab/>
      </w:r>
      <w:r>
        <w:tab/>
        <w:t>INTEGER(0..63),</w:t>
      </w:r>
    </w:p>
    <w:p w14:paraId="2D04551E" w14:textId="77777777" w:rsidR="005A5636" w:rsidRDefault="005A5636" w:rsidP="005A5636">
      <w:pPr>
        <w:pStyle w:val="PL"/>
        <w:shd w:val="clear" w:color="auto" w:fill="E6E6E6"/>
        <w:ind w:left="384" w:hanging="384"/>
      </w:pPr>
      <w:r>
        <w:tab/>
      </w:r>
      <w:r>
        <w:tab/>
        <w:t>lastPreamble-r13</w:t>
      </w:r>
      <w:r>
        <w:tab/>
      </w:r>
      <w:r>
        <w:tab/>
      </w:r>
      <w:r>
        <w:tab/>
      </w:r>
      <w:r>
        <w:tab/>
      </w:r>
      <w:r>
        <w:tab/>
        <w:t>INTEGER(0..63)</w:t>
      </w:r>
    </w:p>
    <w:p w14:paraId="1A421CAB" w14:textId="77777777" w:rsidR="005A5636" w:rsidRDefault="005A5636" w:rsidP="005A5636">
      <w:pPr>
        <w:pStyle w:val="PL"/>
        <w:shd w:val="clear" w:color="auto" w:fill="E6E6E6"/>
      </w:pPr>
      <w:r>
        <w:tab/>
        <w:t>},</w:t>
      </w:r>
    </w:p>
    <w:p w14:paraId="75528B82" w14:textId="77777777" w:rsidR="005A5636" w:rsidRDefault="005A5636" w:rsidP="005A5636">
      <w:pPr>
        <w:pStyle w:val="PL"/>
        <w:shd w:val="clear" w:color="auto" w:fill="E6E6E6"/>
      </w:pPr>
      <w:r>
        <w:tab/>
        <w:t>ra-ResponseWindowSize-r13</w:t>
      </w:r>
      <w:r>
        <w:tab/>
      </w:r>
      <w:r>
        <w:tab/>
      </w:r>
      <w:r>
        <w:tab/>
        <w:t>ENUMERATED {sf20, sf50, sf80, sf120, sf180,</w:t>
      </w:r>
    </w:p>
    <w:p w14:paraId="7ABEEDB0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sf240, sf320, sf400},</w:t>
      </w:r>
    </w:p>
    <w:p w14:paraId="09B175B2" w14:textId="77777777" w:rsidR="005A5636" w:rsidRDefault="005A5636" w:rsidP="005A5636">
      <w:pPr>
        <w:pStyle w:val="PL"/>
        <w:shd w:val="clear" w:color="auto" w:fill="E6E6E6"/>
      </w:pPr>
    </w:p>
    <w:p w14:paraId="77FCF1C5" w14:textId="77777777" w:rsidR="005A5636" w:rsidRDefault="005A5636" w:rsidP="005A5636">
      <w:pPr>
        <w:pStyle w:val="PL"/>
        <w:shd w:val="clear" w:color="auto" w:fill="E6E6E6"/>
      </w:pPr>
      <w:r>
        <w:tab/>
        <w:t>mac-ContentionResolutionTimer-r13</w:t>
      </w:r>
      <w:r>
        <w:tab/>
        <w:t>ENUMERATED {sf80, sf100, sf120,</w:t>
      </w:r>
    </w:p>
    <w:p w14:paraId="3DD4170A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sf160, sf200, sf240, sf480, sf960},</w:t>
      </w:r>
    </w:p>
    <w:p w14:paraId="0C84B9DF" w14:textId="77777777" w:rsidR="005A5636" w:rsidRDefault="005A5636" w:rsidP="005A5636">
      <w:pPr>
        <w:pStyle w:val="PL"/>
        <w:shd w:val="clear" w:color="auto" w:fill="E6E6E6"/>
      </w:pPr>
      <w:r>
        <w:tab/>
        <w:t>rar-HoppingConfig-r13</w:t>
      </w:r>
      <w:r>
        <w:tab/>
      </w:r>
      <w:r>
        <w:tab/>
      </w:r>
      <w:r>
        <w:tab/>
      </w:r>
      <w:r>
        <w:tab/>
        <w:t>ENUMERATED {on,off},</w:t>
      </w:r>
    </w:p>
    <w:p w14:paraId="7E105A8F" w14:textId="2C3CFC31" w:rsidR="00FA3D14" w:rsidRPr="000955E0" w:rsidRDefault="005A5636" w:rsidP="00FA3D14">
      <w:pPr>
        <w:pStyle w:val="PL"/>
        <w:shd w:val="clear" w:color="auto" w:fill="E6E6E6"/>
        <w:rPr>
          <w:color w:val="FF0000"/>
        </w:rPr>
      </w:pPr>
      <w:r>
        <w:tab/>
        <w:t>...</w:t>
      </w:r>
      <w:r w:rsidR="00FA3D14" w:rsidRPr="000955E0">
        <w:rPr>
          <w:color w:val="FF0000"/>
        </w:rPr>
        <w:t>,</w:t>
      </w:r>
    </w:p>
    <w:p w14:paraId="2A7D3D49" w14:textId="77777777" w:rsidR="00A07F76" w:rsidRPr="00A07F76" w:rsidRDefault="00A07F76" w:rsidP="00A07F76">
      <w:pPr>
        <w:pStyle w:val="PL"/>
        <w:shd w:val="clear" w:color="auto" w:fill="E6E6E6"/>
        <w:rPr>
          <w:color w:val="FF0000"/>
        </w:rPr>
      </w:pPr>
      <w:r w:rsidRPr="00A07F76">
        <w:rPr>
          <w:color w:val="FF0000"/>
        </w:rPr>
        <w:tab/>
        <w:t>[[</w:t>
      </w:r>
      <w:r w:rsidRPr="00A07F76">
        <w:rPr>
          <w:color w:val="FF0000"/>
        </w:rPr>
        <w:tab/>
        <w:t>edt-parameters-r15</w:t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  <w:t>SEQUENCE {</w:t>
      </w:r>
    </w:p>
    <w:p w14:paraId="21A4D158" w14:textId="4B4707C4" w:rsidR="00A07F76" w:rsidRPr="00A07F76" w:rsidRDefault="00A07F76" w:rsidP="00A07F76">
      <w:pPr>
        <w:pStyle w:val="PL"/>
        <w:shd w:val="clear" w:color="auto" w:fill="E6E6E6"/>
        <w:rPr>
          <w:color w:val="FF0000"/>
        </w:rPr>
      </w:pP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  <w:t>edt-TBS-r15</w:t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="00531999">
        <w:rPr>
          <w:color w:val="FF0000"/>
        </w:rPr>
        <w:tab/>
      </w:r>
      <w:r w:rsidRPr="00A07F76">
        <w:rPr>
          <w:color w:val="FF0000"/>
        </w:rPr>
        <w:t xml:space="preserve">ENUMERATED {b328, b408, b504, b600, b712, </w:t>
      </w:r>
    </w:p>
    <w:p w14:paraId="4AFFDCCF" w14:textId="77777777" w:rsidR="00A07F76" w:rsidRPr="00A07F76" w:rsidRDefault="00A07F76" w:rsidP="00A07F76">
      <w:pPr>
        <w:pStyle w:val="PL"/>
        <w:shd w:val="clear" w:color="auto" w:fill="E6E6E6"/>
        <w:rPr>
          <w:color w:val="FF0000"/>
        </w:rPr>
      </w:pP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  <w:t>b808, b936, b1000or456},</w:t>
      </w:r>
    </w:p>
    <w:p w14:paraId="54C6C1BF" w14:textId="77777777" w:rsidR="00A07F76" w:rsidRPr="00A07F76" w:rsidRDefault="00A07F76" w:rsidP="00A07F76">
      <w:pPr>
        <w:pStyle w:val="PL"/>
        <w:shd w:val="clear" w:color="auto" w:fill="E6E6E6"/>
        <w:rPr>
          <w:color w:val="FF0000"/>
        </w:rPr>
      </w:pP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  <w:t>edt-lastPreamble-r15</w:t>
      </w:r>
      <w:r w:rsidRPr="00A07F76">
        <w:rPr>
          <w:color w:val="FF0000"/>
        </w:rPr>
        <w:tab/>
      </w:r>
      <w:r w:rsidRPr="00A07F76">
        <w:rPr>
          <w:color w:val="FF0000"/>
        </w:rPr>
        <w:tab/>
        <w:t>INTEGER(0..63),</w:t>
      </w:r>
    </w:p>
    <w:p w14:paraId="034EBA37" w14:textId="77777777" w:rsidR="00531999" w:rsidRDefault="00A07F76" w:rsidP="00A07F76">
      <w:pPr>
        <w:pStyle w:val="PL"/>
        <w:shd w:val="clear" w:color="auto" w:fill="E6E6E6"/>
        <w:rPr>
          <w:color w:val="FF0000"/>
        </w:rPr>
      </w:pP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  <w:t>mac-ContentionResolutionTimer-r15</w:t>
      </w:r>
      <w:r w:rsidRPr="00A07F76">
        <w:rPr>
          <w:color w:val="FF0000"/>
        </w:rPr>
        <w:tab/>
        <w:t xml:space="preserve">ENUMERATED {sfVal1, sfVal2, </w:t>
      </w:r>
    </w:p>
    <w:p w14:paraId="6803A057" w14:textId="66D106B3" w:rsidR="00A07F76" w:rsidRPr="00A07F76" w:rsidRDefault="00531999" w:rsidP="00A07F76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A07F76" w:rsidRPr="00A07F76">
        <w:rPr>
          <w:color w:val="FF0000"/>
        </w:rPr>
        <w:t>sfVal3, TBDNumAndValues}</w:t>
      </w:r>
    </w:p>
    <w:p w14:paraId="6E2B0F48" w14:textId="77777777" w:rsidR="00A07F76" w:rsidRPr="00A07F76" w:rsidRDefault="00A07F76" w:rsidP="00A07F76">
      <w:pPr>
        <w:pStyle w:val="PL"/>
        <w:shd w:val="clear" w:color="auto" w:fill="E6E6E6"/>
        <w:rPr>
          <w:color w:val="FF0000"/>
        </w:rPr>
      </w:pPr>
      <w:r w:rsidRPr="00A07F76">
        <w:rPr>
          <w:color w:val="FF0000"/>
        </w:rPr>
        <w:tab/>
      </w:r>
      <w:r w:rsidRPr="00A07F76">
        <w:rPr>
          <w:color w:val="FF0000"/>
        </w:rPr>
        <w:tab/>
      </w:r>
      <w:r w:rsidRPr="00A07F76">
        <w:rPr>
          <w:color w:val="FF0000"/>
        </w:rPr>
        <w:tab/>
        <w:t>}</w:t>
      </w:r>
      <w:r w:rsidRPr="00A07F76">
        <w:rPr>
          <w:color w:val="FF0000"/>
        </w:rPr>
        <w:tab/>
        <w:t>OPTIONAL</w:t>
      </w:r>
      <w:r w:rsidRPr="00A07F76">
        <w:rPr>
          <w:color w:val="FF0000"/>
        </w:rPr>
        <w:tab/>
      </w:r>
      <w:r w:rsidRPr="00A07F76">
        <w:rPr>
          <w:color w:val="FF0000"/>
        </w:rPr>
        <w:tab/>
        <w:t>-- Cond EDT</w:t>
      </w:r>
    </w:p>
    <w:p w14:paraId="672BC8F3" w14:textId="77777777" w:rsidR="00531999" w:rsidRDefault="00A07F76" w:rsidP="00A07F76">
      <w:pPr>
        <w:pStyle w:val="PL"/>
        <w:shd w:val="clear" w:color="auto" w:fill="E6E6E6"/>
        <w:rPr>
          <w:color w:val="FF0000"/>
        </w:rPr>
      </w:pPr>
      <w:r w:rsidRPr="00A07F76">
        <w:rPr>
          <w:color w:val="FF0000"/>
        </w:rPr>
        <w:tab/>
        <w:t>]]</w:t>
      </w:r>
    </w:p>
    <w:p w14:paraId="3E24E70D" w14:textId="7BFAFF94" w:rsidR="005A5636" w:rsidRDefault="005A5636" w:rsidP="00A07F76">
      <w:pPr>
        <w:pStyle w:val="PL"/>
        <w:shd w:val="clear" w:color="auto" w:fill="E6E6E6"/>
      </w:pPr>
      <w:r>
        <w:t>}</w:t>
      </w:r>
    </w:p>
    <w:p w14:paraId="17BE6FDD" w14:textId="5ACA9685" w:rsidR="005A5636" w:rsidRDefault="00FA3D14" w:rsidP="005A5636">
      <w:pPr>
        <w:rPr>
          <w:highlight w:val="yellow"/>
        </w:rPr>
      </w:pPr>
      <w:r>
        <w:rPr>
          <w:highlight w:val="yellow"/>
        </w:rPr>
        <w:t>&lt;&lt;skip&gt;&gt;</w:t>
      </w:r>
    </w:p>
    <w:p w14:paraId="095C3B00" w14:textId="77777777" w:rsidR="00FA3D14" w:rsidRPr="005031D6" w:rsidRDefault="00FA3D14" w:rsidP="00FA3D14">
      <w:pPr>
        <w:pStyle w:val="EditorsNote"/>
      </w:pPr>
      <w:r w:rsidRPr="005031D6">
        <w:t xml:space="preserve">Editor’s Note: </w:t>
      </w:r>
      <w:r>
        <w:t xml:space="preserve">ASN.1 for preamble </w:t>
      </w:r>
      <w:r w:rsidRPr="00943CA4">
        <w:t>partitioning (</w:t>
      </w:r>
      <w:r w:rsidRPr="00943CA4">
        <w:rPr>
          <w:i/>
        </w:rPr>
        <w:t>edt-lastPreamble-r15</w:t>
      </w:r>
      <w:r w:rsidRPr="00943CA4">
        <w:t>) is a placeholder</w:t>
      </w:r>
      <w:r>
        <w:t xml:space="preserve"> showing one possible way. Final agreements on how to capture in ASN.1 is </w:t>
      </w:r>
      <w:r w:rsidRPr="005031D6">
        <w:t>FFS</w:t>
      </w:r>
      <w:r>
        <w:t>.</w:t>
      </w:r>
    </w:p>
    <w:p w14:paraId="5A1C754A" w14:textId="77777777" w:rsidR="00531999" w:rsidRPr="004E1F03" w:rsidRDefault="00531999" w:rsidP="00531999">
      <w:pPr>
        <w:pStyle w:val="EditorsNote"/>
      </w:pPr>
      <w:r w:rsidRPr="00943CA4">
        <w:t xml:space="preserve">Editor’s Note: FFS: the candidate </w:t>
      </w:r>
      <w:r w:rsidRPr="00943CA4">
        <w:rPr>
          <w:rFonts w:cs="Courier New"/>
          <w:szCs w:val="16"/>
        </w:rPr>
        <w:t>values</w:t>
      </w:r>
      <w:r>
        <w:rPr>
          <w:rFonts w:cs="Courier New"/>
          <w:szCs w:val="16"/>
        </w:rPr>
        <w:t xml:space="preserve"> and number of values</w:t>
      </w:r>
      <w:r w:rsidRPr="00943CA4">
        <w:rPr>
          <w:rFonts w:cs="Courier New"/>
          <w:szCs w:val="16"/>
        </w:rPr>
        <w:t xml:space="preserve"> for </w:t>
      </w:r>
      <w:r w:rsidRPr="007C76B1">
        <w:rPr>
          <w:rFonts w:cs="Courier New"/>
          <w:i/>
          <w:szCs w:val="16"/>
        </w:rPr>
        <w:t>mac-ContentionResolutionTimer-r15</w:t>
      </w:r>
      <w:r w:rsidRPr="00943CA4">
        <w:rPr>
          <w:rFonts w:cs="Courier New"/>
          <w:szCs w:val="16"/>
        </w:rPr>
        <w:t>.</w:t>
      </w:r>
    </w:p>
    <w:p w14:paraId="58CB467E" w14:textId="77777777" w:rsidR="00FA3D14" w:rsidRDefault="00FA3D14" w:rsidP="005A5636">
      <w:pPr>
        <w:rPr>
          <w:highlight w:val="yellow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11315E" w14:paraId="04C76F63" w14:textId="77777777" w:rsidTr="00C10D9D">
        <w:trPr>
          <w:cantSplit/>
          <w:tblHeader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15FE3E" w14:textId="77777777" w:rsidR="0011315E" w:rsidRDefault="0011315E">
            <w:pPr>
              <w:pStyle w:val="TAH"/>
            </w:pPr>
            <w:r>
              <w:rPr>
                <w:noProof/>
              </w:rPr>
              <w:lastRenderedPageBreak/>
              <w:t>RACH-ConfigCommon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11315E" w14:paraId="396B883C" w14:textId="77777777" w:rsidTr="00C10D9D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C3AC3B" w14:textId="2C145BD6" w:rsidR="0011315E" w:rsidRPr="00924655" w:rsidRDefault="000F762F">
            <w:pPr>
              <w:pStyle w:val="TAL"/>
              <w:rPr>
                <w:b/>
                <w:i/>
                <w:noProof/>
                <w:color w:val="FF0000"/>
                <w:lang w:val="en-US" w:eastAsia="en-GB"/>
              </w:rPr>
            </w:pPr>
            <w:r w:rsidRPr="00924655">
              <w:rPr>
                <w:b/>
                <w:i/>
                <w:noProof/>
                <w:color w:val="FF0000"/>
                <w:lang w:val="en-US" w:eastAsia="en-GB"/>
              </w:rPr>
              <w:t>edt-</w:t>
            </w:r>
            <w:r w:rsidR="0024151F" w:rsidRPr="0024151F">
              <w:rPr>
                <w:b/>
                <w:i/>
                <w:noProof/>
                <w:color w:val="FF0000"/>
                <w:lang w:eastAsia="en-GB"/>
              </w:rPr>
              <w:t>lastPreamble</w:t>
            </w:r>
          </w:p>
          <w:p w14:paraId="4BB3525D" w14:textId="041BA0AE" w:rsidR="0011315E" w:rsidRDefault="0011315E">
            <w:pPr>
              <w:pStyle w:val="TAL"/>
              <w:rPr>
                <w:b/>
                <w:i/>
                <w:noProof/>
                <w:lang w:eastAsia="en-GB"/>
              </w:rPr>
            </w:pPr>
            <w:r w:rsidRPr="00924655">
              <w:rPr>
                <w:noProof/>
                <w:color w:val="FF0000"/>
                <w:lang w:eastAsia="en-GB"/>
              </w:rPr>
              <w:t xml:space="preserve">Provides </w:t>
            </w:r>
            <w:r w:rsidRPr="0024151F">
              <w:rPr>
                <w:noProof/>
                <w:color w:val="FF0000"/>
                <w:lang w:eastAsia="en-GB"/>
              </w:rPr>
              <w:t>the mapping of prea</w:t>
            </w:r>
            <w:r w:rsidR="000F762F" w:rsidRPr="0024151F">
              <w:rPr>
                <w:noProof/>
                <w:color w:val="FF0000"/>
                <w:lang w:val="en-US" w:eastAsia="en-GB"/>
              </w:rPr>
              <w:t>m</w:t>
            </w:r>
            <w:r w:rsidRPr="0024151F">
              <w:rPr>
                <w:noProof/>
                <w:color w:val="FF0000"/>
                <w:lang w:eastAsia="en-GB"/>
              </w:rPr>
              <w:t>bles to groups for each CE level</w:t>
            </w:r>
            <w:r w:rsidR="000F762F" w:rsidRPr="0024151F">
              <w:rPr>
                <w:noProof/>
                <w:color w:val="FF0000"/>
                <w:lang w:val="en-US" w:eastAsia="en-GB"/>
              </w:rPr>
              <w:t xml:space="preserve"> for EDT</w:t>
            </w:r>
            <w:r w:rsidRPr="0024151F">
              <w:rPr>
                <w:noProof/>
                <w:color w:val="FF0000"/>
                <w:lang w:eastAsia="en-GB"/>
              </w:rPr>
              <w:t>, as specified in TS 36.321 [6].</w:t>
            </w:r>
            <w:r w:rsidRPr="0024151F">
              <w:rPr>
                <w:noProof/>
                <w:color w:val="FF0000"/>
                <w:lang w:eastAsia="ja-JP"/>
              </w:rPr>
              <w:t xml:space="preserve"> </w:t>
            </w:r>
            <w:r w:rsidR="0024151F" w:rsidRPr="0024151F">
              <w:rPr>
                <w:noProof/>
                <w:color w:val="FF0000"/>
              </w:rPr>
              <w:t xml:space="preserve">The preambles </w:t>
            </w:r>
            <w:r w:rsidR="0024151F" w:rsidRPr="0024151F">
              <w:rPr>
                <w:noProof/>
                <w:color w:val="FF0000"/>
                <w:lang w:val="en-US"/>
              </w:rPr>
              <w:t>for EDT</w:t>
            </w:r>
            <w:r w:rsidR="0024151F" w:rsidRPr="0024151F">
              <w:rPr>
                <w:noProof/>
                <w:color w:val="FF0000"/>
              </w:rPr>
              <w:t xml:space="preserve"> are the preambles </w:t>
            </w:r>
            <w:r w:rsidR="0024151F" w:rsidRPr="0024151F">
              <w:rPr>
                <w:i/>
                <w:color w:val="FF0000"/>
              </w:rPr>
              <w:t>lastPreamble</w:t>
            </w:r>
            <w:r w:rsidR="0024151F">
              <w:rPr>
                <w:i/>
                <w:color w:val="FF0000"/>
                <w:lang w:val="en-US"/>
              </w:rPr>
              <w:t>-r13</w:t>
            </w:r>
            <w:r w:rsidR="0024151F" w:rsidRPr="0024151F">
              <w:rPr>
                <w:color w:val="FF0000"/>
                <w:lang w:val="en-US"/>
              </w:rPr>
              <w:t xml:space="preserve"> +1 </w:t>
            </w:r>
            <w:r w:rsidR="0024151F" w:rsidRPr="0024151F">
              <w:rPr>
                <w:noProof/>
                <w:color w:val="FF0000"/>
              </w:rPr>
              <w:t xml:space="preserve"> to </w:t>
            </w:r>
            <w:r w:rsidR="0024151F" w:rsidRPr="0024151F">
              <w:rPr>
                <w:i/>
                <w:color w:val="FF0000"/>
              </w:rPr>
              <w:t>edt-lastPreamble</w:t>
            </w:r>
            <w:r w:rsidR="0024151F">
              <w:rPr>
                <w:i/>
                <w:color w:val="FF0000"/>
                <w:lang w:val="en-US"/>
              </w:rPr>
              <w:t>-r15</w:t>
            </w:r>
            <w:r w:rsidR="0024151F" w:rsidRPr="0024151F">
              <w:rPr>
                <w:color w:val="FF0000"/>
                <w:lang w:val="en-US"/>
              </w:rPr>
              <w:t>.</w:t>
            </w:r>
            <w:r w:rsidR="0024151F" w:rsidRPr="0024151F">
              <w:rPr>
                <w:noProof/>
                <w:color w:val="FF0000"/>
              </w:rPr>
              <w:t xml:space="preserve"> </w:t>
            </w:r>
            <w:r w:rsidR="001C74B7" w:rsidRPr="0024151F">
              <w:rPr>
                <w:noProof/>
                <w:color w:val="FF0000"/>
                <w:lang w:val="en-US" w:eastAsia="ja-JP"/>
              </w:rPr>
              <w:t xml:space="preserve">E-UTRAN configures this field only </w:t>
            </w:r>
            <w:r w:rsidR="00F02A34" w:rsidRPr="0024151F">
              <w:rPr>
                <w:noProof/>
                <w:color w:val="FF0000"/>
                <w:lang w:val="en-US" w:eastAsia="ja-JP"/>
              </w:rPr>
              <w:t>w</w:t>
            </w:r>
            <w:r w:rsidRPr="0024151F">
              <w:rPr>
                <w:noProof/>
                <w:color w:val="FF0000"/>
                <w:lang w:eastAsia="ja-JP"/>
              </w:rPr>
              <w:t xml:space="preserve">hen random access preambles group B is </w:t>
            </w:r>
            <w:r w:rsidR="001C74B7" w:rsidRPr="0024151F">
              <w:rPr>
                <w:noProof/>
                <w:color w:val="FF0000"/>
                <w:lang w:val="en-US" w:eastAsia="ja-JP"/>
              </w:rPr>
              <w:t xml:space="preserve">not </w:t>
            </w:r>
            <w:r w:rsidRPr="0024151F">
              <w:rPr>
                <w:noProof/>
                <w:color w:val="FF0000"/>
                <w:lang w:eastAsia="ja-JP"/>
              </w:rPr>
              <w:t>used</w:t>
            </w:r>
            <w:r w:rsidR="001C74B7" w:rsidRPr="0024151F">
              <w:rPr>
                <w:noProof/>
                <w:color w:val="FF0000"/>
                <w:lang w:val="en-US" w:eastAsia="ja-JP"/>
              </w:rPr>
              <w:t>.</w:t>
            </w:r>
          </w:p>
        </w:tc>
      </w:tr>
      <w:tr w:rsidR="00C10D9D" w:rsidRPr="004E1F03" w14:paraId="439AC103" w14:textId="77777777" w:rsidTr="00C10D9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E676C" w14:textId="77777777" w:rsidR="00C10D9D" w:rsidRPr="000955E0" w:rsidRDefault="00C10D9D" w:rsidP="000955E0">
            <w:pPr>
              <w:pStyle w:val="TAL"/>
              <w:rPr>
                <w:b/>
                <w:i/>
                <w:color w:val="FF0000"/>
              </w:rPr>
            </w:pPr>
            <w:proofErr w:type="spellStart"/>
            <w:r w:rsidRPr="000955E0">
              <w:rPr>
                <w:b/>
                <w:i/>
                <w:color w:val="FF0000"/>
              </w:rPr>
              <w:t>edt</w:t>
            </w:r>
            <w:proofErr w:type="spellEnd"/>
            <w:r w:rsidRPr="000955E0">
              <w:rPr>
                <w:b/>
                <w:i/>
                <w:color w:val="FF0000"/>
              </w:rPr>
              <w:t>-</w:t>
            </w:r>
            <w:r w:rsidRPr="000955E0">
              <w:rPr>
                <w:b/>
                <w:i/>
                <w:noProof/>
                <w:color w:val="FF0000"/>
                <w:lang w:eastAsia="en-GB"/>
              </w:rPr>
              <w:t>TBS</w:t>
            </w:r>
          </w:p>
          <w:p w14:paraId="7D1256D9" w14:textId="4CD389C5" w:rsidR="00C10D9D" w:rsidRPr="004E1F03" w:rsidRDefault="00C10D9D" w:rsidP="00CD4D77">
            <w:pPr>
              <w:pStyle w:val="TAL"/>
              <w:spacing w:after="120"/>
              <w:rPr>
                <w:b/>
                <w:i/>
                <w:noProof/>
                <w:lang w:eastAsia="en-GB"/>
              </w:rPr>
            </w:pPr>
            <w:r w:rsidRPr="000955E0">
              <w:rPr>
                <w:color w:val="FF0000"/>
                <w:lang w:eastAsia="en-GB"/>
              </w:rPr>
              <w:t>Largest TBS for Msg3 for a CE level applicable to a UE performing EDT. Value in bits.</w:t>
            </w:r>
            <w:r w:rsidR="00531999">
              <w:t xml:space="preserve"> </w:t>
            </w:r>
            <w:r w:rsidR="00531999" w:rsidRPr="00531999">
              <w:rPr>
                <w:color w:val="FF0000"/>
                <w:lang w:eastAsia="en-GB"/>
              </w:rPr>
              <w:t>Value b328 corresponds to 328 bits, b408 corresponds to 408 bits and so on. Additionally, value b1000or456 corresponds to 1000 bits for CE levels 0 and 1, and 456 bits for CE levels 2 and 3. See TS 36.213 [23].</w:t>
            </w:r>
          </w:p>
        </w:tc>
      </w:tr>
      <w:tr w:rsidR="000763D7" w:rsidRPr="004E1F03" w14:paraId="58A1EF3A" w14:textId="77777777" w:rsidTr="00C10D9D">
        <w:trPr>
          <w:gridAfter w:val="1"/>
          <w:wAfter w:w="6" w:type="dxa"/>
          <w:cantSplit/>
        </w:trPr>
        <w:tc>
          <w:tcPr>
            <w:tcW w:w="9639" w:type="dxa"/>
          </w:tcPr>
          <w:p w14:paraId="7EE27F97" w14:textId="77777777" w:rsidR="000763D7" w:rsidRPr="004E1F03" w:rsidRDefault="000763D7" w:rsidP="00E9549B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b/>
                <w:i/>
                <w:noProof/>
                <w:lang w:eastAsia="en-GB"/>
              </w:rPr>
              <w:t>preambleMappingInfo</w:t>
            </w:r>
          </w:p>
          <w:p w14:paraId="5245BE4A" w14:textId="033285F1" w:rsidR="000763D7" w:rsidRPr="004E1F03" w:rsidRDefault="000763D7" w:rsidP="00E9549B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noProof/>
                <w:lang w:eastAsia="en-GB"/>
              </w:rPr>
              <w:t>Provides the mapping of pre</w:t>
            </w:r>
            <w:r>
              <w:rPr>
                <w:noProof/>
                <w:lang w:eastAsia="en-GB"/>
              </w:rPr>
              <w:t>a</w:t>
            </w:r>
            <w:r w:rsidRPr="004E1F03">
              <w:rPr>
                <w:noProof/>
                <w:lang w:eastAsia="en-GB"/>
              </w:rPr>
              <w:t>mbles to groups for each CE level</w:t>
            </w:r>
            <w:r w:rsidR="002C5EDB" w:rsidRPr="00924655">
              <w:rPr>
                <w:noProof/>
                <w:color w:val="FF0000"/>
                <w:lang w:val="en-US" w:eastAsia="en-GB"/>
              </w:rPr>
              <w:t>, except for EDT</w:t>
            </w:r>
            <w:r w:rsidRPr="004E1F03">
              <w:rPr>
                <w:noProof/>
                <w:lang w:eastAsia="en-GB"/>
              </w:rPr>
              <w:t>, as specified in TS 36.321 [6].</w:t>
            </w:r>
            <w:r w:rsidRPr="004E1F03">
              <w:rPr>
                <w:noProof/>
                <w:lang w:eastAsia="ja-JP"/>
              </w:rPr>
              <w:t xml:space="preserve"> When random access preambles group B is used, </w:t>
            </w:r>
            <w:r w:rsidRPr="004E1F03">
              <w:rPr>
                <w:i/>
                <w:noProof/>
                <w:lang w:eastAsia="ja-JP"/>
              </w:rPr>
              <w:t>firstPreamble-r13</w:t>
            </w:r>
            <w:r w:rsidRPr="004E1F03">
              <w:rPr>
                <w:noProof/>
                <w:lang w:eastAsia="ja-JP"/>
              </w:rPr>
              <w:t xml:space="preserve"> is set to 0 and </w:t>
            </w:r>
            <w:r w:rsidRPr="004E1F03">
              <w:rPr>
                <w:i/>
                <w:lang w:eastAsia="ja-JP"/>
              </w:rPr>
              <w:t>lastPreamble-r13</w:t>
            </w:r>
            <w:r w:rsidRPr="004E1F03">
              <w:rPr>
                <w:lang w:eastAsia="ja-JP"/>
              </w:rPr>
              <w:t xml:space="preserve"> is set to</w:t>
            </w:r>
            <w:r w:rsidRPr="004E1F03">
              <w:rPr>
                <w:noProof/>
                <w:lang w:eastAsia="ja-JP"/>
              </w:rPr>
              <w:t xml:space="preserve"> </w:t>
            </w:r>
            <w:r w:rsidRPr="004E1F03">
              <w:rPr>
                <w:i/>
                <w:noProof/>
                <w:lang w:eastAsia="ja-JP"/>
              </w:rPr>
              <w:t>numberOfRA-Preambles</w:t>
            </w:r>
            <w:r w:rsidRPr="004E1F03">
              <w:rPr>
                <w:noProof/>
                <w:lang w:eastAsia="ja-JP"/>
              </w:rPr>
              <w:t>-1.</w:t>
            </w:r>
          </w:p>
        </w:tc>
      </w:tr>
    </w:tbl>
    <w:p w14:paraId="6DF57220" w14:textId="2413DD5C" w:rsidR="00F441D1" w:rsidRDefault="00F441D1" w:rsidP="005A5636">
      <w:pPr>
        <w:rPr>
          <w:b/>
        </w:rPr>
      </w:pPr>
    </w:p>
    <w:p w14:paraId="291FEA3D" w14:textId="22664EAA" w:rsidR="00287953" w:rsidRPr="00287953" w:rsidRDefault="006872F5" w:rsidP="005A5636">
      <w:r>
        <w:t>In our view,</w:t>
      </w:r>
      <w:r w:rsidR="00287953" w:rsidRPr="00287953">
        <w:t xml:space="preserve"> </w:t>
      </w:r>
      <w:r w:rsidR="00C10D9D" w:rsidRPr="00287953">
        <w:t>instead of signalling both first preamble and last preamble for EDT</w:t>
      </w:r>
      <w:r w:rsidR="00031C87">
        <w:t xml:space="preserve"> preamble pool</w:t>
      </w:r>
      <w:r>
        <w:t>,</w:t>
      </w:r>
      <w:r w:rsidR="00C10D9D" w:rsidRPr="00287953">
        <w:t xml:space="preserve"> </w:t>
      </w:r>
      <w:r w:rsidR="00287953" w:rsidRPr="00287953">
        <w:t xml:space="preserve">it is sufficient to signal </w:t>
      </w:r>
      <w:proofErr w:type="spellStart"/>
      <w:r w:rsidR="00287953" w:rsidRPr="00287953">
        <w:rPr>
          <w:i/>
        </w:rPr>
        <w:t>edt-lastPreamble</w:t>
      </w:r>
      <w:proofErr w:type="spellEnd"/>
      <w:r w:rsidR="00287953" w:rsidRPr="00287953">
        <w:t xml:space="preserve"> </w:t>
      </w:r>
      <w:r w:rsidR="00287953">
        <w:t>considering first preamble for EDT to be immediately next preamble to the non-EDT last preamble for the CE level</w:t>
      </w:r>
      <w:r w:rsidR="00287953" w:rsidRPr="00287953">
        <w:t>.</w:t>
      </w:r>
    </w:p>
    <w:p w14:paraId="1FA58C69" w14:textId="04211DCD" w:rsidR="004841DB" w:rsidRDefault="006872F5" w:rsidP="005F740B">
      <w:pPr>
        <w:pStyle w:val="Proposal"/>
        <w:rPr>
          <w:noProof/>
          <w:lang w:eastAsia="zh-CN"/>
        </w:rPr>
      </w:pPr>
      <w:bookmarkStart w:id="9" w:name="_Toc498612690"/>
      <w:bookmarkStart w:id="10" w:name="_Toc498612748"/>
      <w:bookmarkStart w:id="11" w:name="_Toc498612946"/>
      <w:bookmarkStart w:id="12" w:name="_Toc498631013"/>
      <w:bookmarkStart w:id="13" w:name="_Toc498631108"/>
      <w:bookmarkStart w:id="14" w:name="_Toc498638912"/>
      <w:bookmarkStart w:id="15" w:name="_Toc506454982"/>
      <w:bookmarkStart w:id="16" w:name="_Toc506455127"/>
      <w:bookmarkStart w:id="17" w:name="_Toc506469312"/>
      <w:bookmarkStart w:id="18" w:name="_Toc510697929"/>
      <w:bookmarkStart w:id="19" w:name="_Toc510702859"/>
      <w:bookmarkStart w:id="20" w:name="_Toc510702932"/>
      <w:bookmarkStart w:id="21" w:name="_Toc510735316"/>
      <w:bookmarkStart w:id="22" w:name="_Toc510735414"/>
      <w:bookmarkStart w:id="23" w:name="_Toc498555346"/>
      <w:bookmarkStart w:id="24" w:name="_Hlk498547838"/>
      <w:bookmarkStart w:id="25" w:name="_Toc513709760"/>
      <w:r>
        <w:rPr>
          <w:noProof/>
          <w:lang w:eastAsia="zh-CN"/>
        </w:rPr>
        <w:t>Confirm that current changes</w:t>
      </w:r>
      <w:r w:rsidR="005465A6">
        <w:rPr>
          <w:noProof/>
          <w:lang w:eastAsia="zh-CN"/>
        </w:rPr>
        <w:t xml:space="preserve"> in </w:t>
      </w:r>
      <w:r w:rsidR="005465A6">
        <w:rPr>
          <w:noProof/>
        </w:rPr>
        <w:t>RACH-ConfigCommon</w:t>
      </w:r>
      <w:r>
        <w:rPr>
          <w:noProof/>
          <w:lang w:eastAsia="zh-CN"/>
        </w:rPr>
        <w:t xml:space="preserve"> for preamble partitioning </w:t>
      </w:r>
      <w:r w:rsidR="008C1D87">
        <w:rPr>
          <w:noProof/>
          <w:lang w:eastAsia="zh-CN"/>
        </w:rPr>
        <w:t>from</w:t>
      </w:r>
      <w:r>
        <w:rPr>
          <w:noProof/>
          <w:lang w:eastAsia="zh-CN"/>
        </w:rPr>
        <w:t xml:space="preserve"> RRC runnin</w:t>
      </w:r>
      <w:r w:rsidR="00EB2E17">
        <w:rPr>
          <w:noProof/>
          <w:lang w:eastAsia="zh-CN"/>
        </w:rPr>
        <w:t>g</w:t>
      </w:r>
      <w:r>
        <w:rPr>
          <w:noProof/>
          <w:lang w:eastAsia="zh-CN"/>
        </w:rPr>
        <w:t xml:space="preserve"> CR is adopted</w:t>
      </w:r>
      <w:r w:rsidR="00471D6D">
        <w:rPr>
          <w:noProof/>
          <w:lang w:eastAsia="zh-CN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noProof/>
          <w:lang w:eastAsia="zh-CN"/>
        </w:rPr>
        <w:t xml:space="preserve"> Remove corresponding Editor’s note.</w:t>
      </w:r>
      <w:bookmarkEnd w:id="18"/>
      <w:bookmarkEnd w:id="19"/>
      <w:bookmarkEnd w:id="20"/>
      <w:bookmarkEnd w:id="21"/>
      <w:bookmarkEnd w:id="22"/>
      <w:bookmarkEnd w:id="25"/>
      <w:r w:rsidR="00B03482">
        <w:rPr>
          <w:noProof/>
          <w:lang w:eastAsia="zh-CN"/>
        </w:rPr>
        <w:t xml:space="preserve"> </w:t>
      </w:r>
      <w:bookmarkEnd w:id="23"/>
    </w:p>
    <w:bookmarkEnd w:id="24"/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29E41A18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FC7EC1">
        <w:t xml:space="preserve">discussed </w:t>
      </w:r>
      <w:r w:rsidR="0096045E">
        <w:t xml:space="preserve">on some </w:t>
      </w:r>
      <w:proofErr w:type="spellStart"/>
      <w:r w:rsidR="0096045E">
        <w:t>FFSes</w:t>
      </w:r>
      <w:proofErr w:type="spellEnd"/>
      <w:r w:rsidR="0096045E">
        <w:t xml:space="preserve"> from previous agreements on </w:t>
      </w:r>
      <w:r w:rsidR="00F75AD3">
        <w:t xml:space="preserve">PRACH partitioning for </w:t>
      </w:r>
      <w:r w:rsidR="0096045E">
        <w:t>EDT</w:t>
      </w:r>
      <w:r w:rsidR="00F75AD3">
        <w:t>.</w:t>
      </w:r>
      <w:r w:rsidR="00F47F86">
        <w:t xml:space="preserve"> </w:t>
      </w:r>
      <w:r w:rsidR="00164C82">
        <w:t xml:space="preserve">Based on the </w:t>
      </w:r>
      <w:r w:rsidR="00F2731A">
        <w:t xml:space="preserve">above </w:t>
      </w:r>
      <w:r w:rsidR="00164C82">
        <w:t>discussion, we</w:t>
      </w:r>
      <w:r w:rsidR="00101661" w:rsidRPr="00F25E88">
        <w:t xml:space="preserve"> </w:t>
      </w:r>
      <w:r w:rsidR="00164C82">
        <w:t xml:space="preserve">made the following </w:t>
      </w:r>
      <w:r w:rsidR="00DC3BF4">
        <w:t>p</w:t>
      </w:r>
      <w:r w:rsidR="00C27274">
        <w:t>roposals</w:t>
      </w:r>
      <w:r w:rsidR="00DC3BF4">
        <w:t>:</w:t>
      </w:r>
    </w:p>
    <w:bookmarkStart w:id="26" w:name="_Hlk494188749"/>
    <w:p w14:paraId="5ADCB169" w14:textId="77777777" w:rsidR="004464F7" w:rsidRPr="004464F7" w:rsidRDefault="00C27274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464F7">
        <w:rPr>
          <w:b/>
        </w:rPr>
        <w:fldChar w:fldCharType="begin"/>
      </w:r>
      <w:r w:rsidRPr="004464F7">
        <w:rPr>
          <w:b/>
        </w:rPr>
        <w:instrText xml:space="preserve"> TOC \t "Proposal" \z \n</w:instrText>
      </w:r>
      <w:r w:rsidRPr="004464F7">
        <w:rPr>
          <w:b/>
        </w:rPr>
        <w:fldChar w:fldCharType="separate"/>
      </w:r>
      <w:r w:rsidR="004464F7" w:rsidRPr="004464F7">
        <w:rPr>
          <w:b/>
          <w:noProof/>
        </w:rPr>
        <w:t>Proposal 1.</w:t>
      </w:r>
      <w:r w:rsidR="004464F7" w:rsidRPr="004464F7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4464F7" w:rsidRPr="004464F7">
        <w:rPr>
          <w:b/>
          <w:noProof/>
        </w:rPr>
        <w:t>The following NOTE from TS 36.321 subclause 5.1.1 is applicable for EDT PRACH partitioning: “When a PRACH resource is shared for multiple enhanced coverage levels, and enhanced coverage levels are differentiated by different preamble indices, Group A and Group B is not used for this PRACH resource.”</w:t>
      </w:r>
    </w:p>
    <w:p w14:paraId="5F8EFB2F" w14:textId="77777777" w:rsidR="004464F7" w:rsidRPr="004464F7" w:rsidRDefault="004464F7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464F7">
        <w:rPr>
          <w:b/>
          <w:noProof/>
          <w:lang w:eastAsia="zh-CN"/>
        </w:rPr>
        <w:t>Proposal 2.</w:t>
      </w:r>
      <w:r w:rsidRPr="004464F7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464F7">
        <w:rPr>
          <w:b/>
          <w:noProof/>
          <w:lang w:eastAsia="zh-CN"/>
        </w:rPr>
        <w:t xml:space="preserve">Confirm that current changes in </w:t>
      </w:r>
      <w:r w:rsidRPr="004464F7">
        <w:rPr>
          <w:b/>
          <w:noProof/>
        </w:rPr>
        <w:t>RACH-ConfigCommon</w:t>
      </w:r>
      <w:r w:rsidRPr="004464F7">
        <w:rPr>
          <w:b/>
          <w:noProof/>
          <w:lang w:eastAsia="zh-CN"/>
        </w:rPr>
        <w:t xml:space="preserve"> for preamble partitioning from RRC running CR is adopted. Remove corresponding Editor’s note.</w:t>
      </w:r>
    </w:p>
    <w:p w14:paraId="27BAD735" w14:textId="231AEC01" w:rsidR="00C27274" w:rsidRPr="0078752F" w:rsidRDefault="00C27274" w:rsidP="00F47F86">
      <w:pPr>
        <w:jc w:val="both"/>
        <w:rPr>
          <w:b/>
        </w:rPr>
      </w:pPr>
      <w:r w:rsidRPr="004464F7">
        <w:rPr>
          <w:b/>
        </w:rPr>
        <w:fldChar w:fldCharType="end"/>
      </w:r>
      <w:bookmarkEnd w:id="26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00F4642E" w14:textId="77777777" w:rsidR="007F0892" w:rsidRDefault="0061589B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4B50F2">
        <w:rPr>
          <w:bCs/>
          <w:shd w:val="clear" w:color="auto" w:fill="FFFFFF"/>
        </w:rPr>
        <w:t>RP-170732,</w:t>
      </w:r>
      <w:r w:rsidR="007F0892" w:rsidRPr="004B50F2">
        <w:rPr>
          <w:bCs/>
          <w:shd w:val="clear" w:color="auto" w:fill="FFFFFF"/>
        </w:rPr>
        <w:t xml:space="preserve"> </w:t>
      </w:r>
      <w:r w:rsidRPr="004B50F2">
        <w:rPr>
          <w:bCs/>
          <w:shd w:val="clear" w:color="auto" w:fill="FFFFFF"/>
        </w:rPr>
        <w:t>New WID on Even further enhanced MTC for LTE, Ericsson, Qualcomm</w:t>
      </w:r>
    </w:p>
    <w:p w14:paraId="4929F96A" w14:textId="6535E964" w:rsidR="00FE605D" w:rsidRPr="007C1DC8" w:rsidRDefault="00FE605D" w:rsidP="00FE605D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7C1DC8">
        <w:rPr>
          <w:bCs/>
          <w:shd w:val="clear" w:color="auto" w:fill="FFFFFF"/>
        </w:rPr>
        <w:t>R2-180</w:t>
      </w:r>
      <w:r w:rsidR="00A07F76">
        <w:rPr>
          <w:bCs/>
          <w:shd w:val="clear" w:color="auto" w:fill="FFFFFF"/>
        </w:rPr>
        <w:t>7276</w:t>
      </w:r>
      <w:r w:rsidRPr="007C1DC8">
        <w:rPr>
          <w:bCs/>
          <w:shd w:val="clear" w:color="auto" w:fill="FFFFFF"/>
        </w:rPr>
        <w:t xml:space="preserve">, Introduction of EDT </w:t>
      </w:r>
      <w:r>
        <w:rPr>
          <w:bCs/>
          <w:shd w:val="clear" w:color="auto" w:fill="FFFFFF"/>
        </w:rPr>
        <w:t>for</w:t>
      </w:r>
      <w:r w:rsidRPr="007C1DC8">
        <w:rPr>
          <w:bCs/>
          <w:shd w:val="clear" w:color="auto" w:fill="FFFFFF"/>
        </w:rPr>
        <w:t xml:space="preserve"> </w:t>
      </w:r>
      <w:proofErr w:type="spellStart"/>
      <w:r w:rsidRPr="007C1DC8">
        <w:rPr>
          <w:bCs/>
          <w:shd w:val="clear" w:color="auto" w:fill="FFFFFF"/>
        </w:rPr>
        <w:t>eMTC</w:t>
      </w:r>
      <w:proofErr w:type="spellEnd"/>
      <w:r w:rsidRPr="007C1DC8">
        <w:rPr>
          <w:bCs/>
          <w:shd w:val="clear" w:color="auto" w:fill="FFFFFF"/>
        </w:rPr>
        <w:t xml:space="preserve"> and NB-IoT enhancements, Huawei, </w:t>
      </w:r>
      <w:proofErr w:type="spellStart"/>
      <w:r w:rsidRPr="007C1DC8">
        <w:rPr>
          <w:bCs/>
          <w:shd w:val="clear" w:color="auto" w:fill="FFFFFF"/>
        </w:rPr>
        <w:t>HiSilicon</w:t>
      </w:r>
      <w:proofErr w:type="spellEnd"/>
      <w:r w:rsidRPr="007C1DC8">
        <w:rPr>
          <w:bCs/>
          <w:shd w:val="clear" w:color="auto" w:fill="FFFFFF"/>
        </w:rPr>
        <w:t>, Qualcomm</w:t>
      </w:r>
    </w:p>
    <w:p w14:paraId="76813EB3" w14:textId="100C767B" w:rsidR="00F46EF8" w:rsidRPr="002C4EC8" w:rsidRDefault="00F46EF8" w:rsidP="002C4EC8">
      <w:pPr>
        <w:spacing w:after="0" w:line="276" w:lineRule="auto"/>
        <w:ind w:left="360"/>
        <w:rPr>
          <w:bCs/>
          <w:shd w:val="clear" w:color="auto" w:fill="FFFFFF"/>
        </w:rPr>
      </w:pPr>
    </w:p>
    <w:sectPr w:rsidR="00F46EF8" w:rsidRPr="002C4EC8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20294" w14:textId="77777777" w:rsidR="00BB06D0" w:rsidRDefault="00BB06D0">
      <w:pPr>
        <w:spacing w:after="0"/>
      </w:pPr>
      <w:r>
        <w:separator/>
      </w:r>
    </w:p>
  </w:endnote>
  <w:endnote w:type="continuationSeparator" w:id="0">
    <w:p w14:paraId="77FC343F" w14:textId="77777777" w:rsidR="00BB06D0" w:rsidRDefault="00BB06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38C9D" w14:textId="77777777" w:rsidR="00BB06D0" w:rsidRDefault="00BB06D0">
      <w:pPr>
        <w:spacing w:after="0"/>
      </w:pPr>
      <w:r>
        <w:separator/>
      </w:r>
    </w:p>
  </w:footnote>
  <w:footnote w:type="continuationSeparator" w:id="0">
    <w:p w14:paraId="3EC99DDD" w14:textId="77777777" w:rsidR="00BB06D0" w:rsidRDefault="00BB06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fldSimple w:instr=" STYLEREF &quot;Heading 1&quot; \* MERGEFORMAT ">
      <w:r>
        <w:rPr>
          <w:noProof/>
        </w:rPr>
        <w:t>Introduction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fldSimple w:instr=" STYLEREF &quot;Heading 1&quot; \* MERGEFORMAT ">
      <w:r>
        <w:rPr>
          <w:noProof/>
        </w:rPr>
        <w:t>Introduction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A00EB736"/>
    <w:lvl w:ilvl="0" w:tplc="02EC8F40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E4D6D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46DBE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7DA6D23"/>
    <w:multiLevelType w:val="hybridMultilevel"/>
    <w:tmpl w:val="E2F2E3D2"/>
    <w:lvl w:ilvl="0" w:tplc="A17ECD4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BCA735E"/>
    <w:multiLevelType w:val="hybridMultilevel"/>
    <w:tmpl w:val="7FDE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E66"/>
    <w:rsid w:val="00022FBC"/>
    <w:rsid w:val="00023024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B74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6962"/>
    <w:rsid w:val="000869F5"/>
    <w:rsid w:val="00090F1F"/>
    <w:rsid w:val="00091749"/>
    <w:rsid w:val="00091C17"/>
    <w:rsid w:val="000955E0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65A7"/>
    <w:rsid w:val="000A7637"/>
    <w:rsid w:val="000B1EA8"/>
    <w:rsid w:val="000B2434"/>
    <w:rsid w:val="000B2B6C"/>
    <w:rsid w:val="000B2F90"/>
    <w:rsid w:val="000B402F"/>
    <w:rsid w:val="000B43E4"/>
    <w:rsid w:val="000B4817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22C9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186E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305D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C9A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A39"/>
    <w:rsid w:val="00286603"/>
    <w:rsid w:val="00287735"/>
    <w:rsid w:val="00287953"/>
    <w:rsid w:val="00287C6A"/>
    <w:rsid w:val="002913C3"/>
    <w:rsid w:val="002914E1"/>
    <w:rsid w:val="0029243D"/>
    <w:rsid w:val="00292EB5"/>
    <w:rsid w:val="00293436"/>
    <w:rsid w:val="0029502B"/>
    <w:rsid w:val="002960A1"/>
    <w:rsid w:val="00296356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F77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29D"/>
    <w:rsid w:val="003337B6"/>
    <w:rsid w:val="003366E7"/>
    <w:rsid w:val="003403F9"/>
    <w:rsid w:val="00340836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CA0"/>
    <w:rsid w:val="00382103"/>
    <w:rsid w:val="00383A64"/>
    <w:rsid w:val="0038594B"/>
    <w:rsid w:val="00386706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4E91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06CF1"/>
    <w:rsid w:val="00410201"/>
    <w:rsid w:val="00410A15"/>
    <w:rsid w:val="00411053"/>
    <w:rsid w:val="00420632"/>
    <w:rsid w:val="0042188C"/>
    <w:rsid w:val="004221F2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5021D"/>
    <w:rsid w:val="0045043D"/>
    <w:rsid w:val="004507D0"/>
    <w:rsid w:val="0045121B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474A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0EB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4F9E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925"/>
    <w:rsid w:val="004E2BFF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0B94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999"/>
    <w:rsid w:val="00531AE0"/>
    <w:rsid w:val="00531E64"/>
    <w:rsid w:val="00532006"/>
    <w:rsid w:val="00532BBD"/>
    <w:rsid w:val="00537E50"/>
    <w:rsid w:val="00541FC8"/>
    <w:rsid w:val="005423BC"/>
    <w:rsid w:val="00543B00"/>
    <w:rsid w:val="00543D57"/>
    <w:rsid w:val="00544FEB"/>
    <w:rsid w:val="005465A6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7890"/>
    <w:rsid w:val="005714E1"/>
    <w:rsid w:val="00572EAB"/>
    <w:rsid w:val="005800EC"/>
    <w:rsid w:val="0058097A"/>
    <w:rsid w:val="00581057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2D9"/>
    <w:rsid w:val="00663B3B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260"/>
    <w:rsid w:val="0069085B"/>
    <w:rsid w:val="006908C9"/>
    <w:rsid w:val="006908D2"/>
    <w:rsid w:val="006912DE"/>
    <w:rsid w:val="0069169F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4E5"/>
    <w:rsid w:val="00706A64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DD5"/>
    <w:rsid w:val="007662F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E91"/>
    <w:rsid w:val="008C320A"/>
    <w:rsid w:val="008C4513"/>
    <w:rsid w:val="008C55ED"/>
    <w:rsid w:val="008C580D"/>
    <w:rsid w:val="008C63DE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0A2E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C41"/>
    <w:rsid w:val="00912E64"/>
    <w:rsid w:val="00914337"/>
    <w:rsid w:val="0091441B"/>
    <w:rsid w:val="00914A7E"/>
    <w:rsid w:val="00923B45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3743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160"/>
    <w:rsid w:val="00A547F9"/>
    <w:rsid w:val="00A56E8B"/>
    <w:rsid w:val="00A60D89"/>
    <w:rsid w:val="00A60DAC"/>
    <w:rsid w:val="00A61651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38D"/>
    <w:rsid w:val="00A93502"/>
    <w:rsid w:val="00A9442C"/>
    <w:rsid w:val="00A95990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20BB0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37D3F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6D0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074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0D9D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D07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542C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3A4"/>
    <w:rsid w:val="00E02253"/>
    <w:rsid w:val="00E0301C"/>
    <w:rsid w:val="00E03C01"/>
    <w:rsid w:val="00E04250"/>
    <w:rsid w:val="00E07742"/>
    <w:rsid w:val="00E07950"/>
    <w:rsid w:val="00E12034"/>
    <w:rsid w:val="00E13CC7"/>
    <w:rsid w:val="00E15194"/>
    <w:rsid w:val="00E1565E"/>
    <w:rsid w:val="00E16ADA"/>
    <w:rsid w:val="00E176BE"/>
    <w:rsid w:val="00E20E84"/>
    <w:rsid w:val="00E21BC4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30CA"/>
    <w:rsid w:val="00E6363A"/>
    <w:rsid w:val="00E63A8B"/>
    <w:rsid w:val="00E6435C"/>
    <w:rsid w:val="00E64ADB"/>
    <w:rsid w:val="00E65F23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97F55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14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5F03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F6A"/>
    <w:pPr>
      <w:keepNext/>
      <w:numPr>
        <w:ilvl w:val="1"/>
        <w:numId w:val="2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2D453D4-9BC9-485C-92F1-6E2728439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1698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168</cp:revision>
  <cp:lastPrinted>2017-09-12T10:53:00Z</cp:lastPrinted>
  <dcterms:created xsi:type="dcterms:W3CDTF">2017-11-16T16:43:00Z</dcterms:created>
  <dcterms:modified xsi:type="dcterms:W3CDTF">2018-05-10T17:04:00Z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